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color="4a86e8" w:space="2" w:sz="8" w:val="single"/>
          <w:left w:color="4a86e8" w:space="2" w:sz="8" w:val="single"/>
          <w:bottom w:color="4a86e8" w:space="2" w:sz="8" w:val="single"/>
          <w:right w:color="4a86e8" w:space="2" w:sz="8" w:val="single"/>
        </w:pBdr>
        <w:shd w:fill="cfe2f3" w:val="clear"/>
        <w:spacing w:line="240" w:lineRule="auto"/>
        <w:jc w:val="center"/>
        <w:rPr>
          <w:rFonts w:ascii="Pangolin" w:cs="Pangolin" w:eastAsia="Pangolin" w:hAnsi="Pangolin"/>
          <w:b w:val="1"/>
          <w:bCs w:val="1"/>
          <w:sz w:val="54"/>
          <w:szCs w:val="54"/>
        </w:rPr>
      </w:pPr>
      <w:bookmarkStart w:colFirst="0" w:colLast="0" w:name="_7moatxpb3noo" w:id="0"/>
      <w:bookmarkEnd w:id="0"/>
      <w:r w:rsidDel="00000000" w:rsidR="00000000" w:rsidRPr="00000000">
        <w:rPr>
          <w:rFonts w:ascii="Pangolin" w:cs="Pangolin" w:eastAsia="Pangolin" w:hAnsi="Pangolin"/>
          <w:b w:val="1"/>
          <w:bCs w:val="1"/>
          <w:sz w:val="66"/>
          <w:szCs w:val="66"/>
          <w:rtl w:val="0"/>
        </w:rPr>
        <w:t xml:space="preserve">Seventh Grade Newsletter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pageBreakBefore w:val="0"/>
        <w:pBdr>
          <w:top w:color="4a86e8" w:space="2" w:sz="8" w:val="single"/>
          <w:left w:color="4a86e8" w:space="2" w:sz="8" w:val="single"/>
          <w:bottom w:color="4a86e8" w:space="2" w:sz="8" w:val="single"/>
          <w:right w:color="4a86e8" w:space="2" w:sz="8" w:val="single"/>
        </w:pBdr>
        <w:shd w:fill="cfe2f3" w:val="clear"/>
        <w:spacing w:line="240" w:lineRule="auto"/>
        <w:jc w:val="right"/>
        <w:rPr>
          <w:rFonts w:ascii="Pangolin" w:cs="Pangolin" w:eastAsia="Pangolin" w:hAnsi="Pangolin"/>
          <w:b w:val="1"/>
          <w:bCs w:val="1"/>
          <w:sz w:val="48"/>
          <w:szCs w:val="48"/>
        </w:rPr>
      </w:pPr>
      <w:bookmarkStart w:colFirst="0" w:colLast="0" w:name="_gjxvkiv3ej1e" w:id="1"/>
      <w:bookmarkEnd w:id="1"/>
      <w:r w:rsidDel="00000000" w:rsidR="00000000" w:rsidRPr="00000000">
        <w:rPr>
          <w:rFonts w:ascii="Pangolin" w:cs="Pangolin" w:eastAsia="Pangolin" w:hAnsi="Pangolin"/>
          <w:b w:val="1"/>
          <w:bCs w:val="1"/>
          <w:sz w:val="48"/>
          <w:szCs w:val="48"/>
          <w:rtl w:val="0"/>
        </w:rPr>
        <w:t xml:space="preserve">November 10, 2025</w:t>
      </w:r>
    </w:p>
    <w:p w:rsidR="00000000" w:rsidDel="00000000" w:rsidP="00000000" w:rsidRDefault="00000000" w:rsidRPr="00000000" w14:paraId="00000003">
      <w:pPr>
        <w:pageBreakBefore w:val="0"/>
        <w:ind w:left="0" w:firstLine="0"/>
        <w:rPr>
          <w:rFonts w:ascii="Pangolin" w:cs="Pangolin" w:eastAsia="Pangolin" w:hAnsi="Pangolin"/>
          <w:b w:val="1"/>
          <w:bCs w:val="1"/>
          <w:sz w:val="28"/>
          <w:szCs w:val="28"/>
        </w:rPr>
      </w:pPr>
      <w:r w:rsidDel="00000000" w:rsidR="00000000" w:rsidRPr="00000000">
        <w:rPr>
          <w:rFonts w:ascii="Pangolin" w:cs="Pangolin" w:eastAsia="Pangolin" w:hAnsi="Pangolin"/>
          <w:b w:val="1"/>
          <w:bCs w:val="1"/>
          <w:sz w:val="28"/>
          <w:szCs w:val="28"/>
          <w:rtl w:val="0"/>
        </w:rPr>
        <w:t xml:space="preserve">News and Events</w:t>
      </w:r>
    </w:p>
    <w:p w:rsidR="00000000" w:rsidDel="00000000" w:rsidP="00000000" w:rsidRDefault="00000000" w:rsidRPr="00000000" w14:paraId="00000004">
      <w:pPr>
        <w:pageBreakBefore w:val="0"/>
        <w:ind w:left="0" w:firstLine="0"/>
        <w:rPr>
          <w:rFonts w:ascii="Pangolin" w:cs="Pangolin" w:eastAsia="Pangolin" w:hAnsi="Pangoli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266700</wp:posOffset>
            </wp:positionV>
            <wp:extent cx="261829" cy="280988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829" cy="280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pageBreakBefore w:val="0"/>
        <w:ind w:left="0" w:firstLine="0"/>
        <w:rPr>
          <w:rFonts w:ascii="Pangolin" w:cs="Pangolin" w:eastAsia="Pangolin" w:hAnsi="Pangolin"/>
          <w:sz w:val="24"/>
          <w:szCs w:val="24"/>
        </w:rPr>
      </w:pPr>
      <w:r w:rsidDel="00000000" w:rsidR="00000000" w:rsidRPr="00000000">
        <w:rPr>
          <w:rFonts w:ascii="Pangolin" w:cs="Pangolin" w:eastAsia="Pangolin" w:hAnsi="Pangolin"/>
          <w:sz w:val="24"/>
          <w:szCs w:val="24"/>
          <w:rtl w:val="0"/>
        </w:rPr>
        <w:t xml:space="preserve">Pure Michigan payments were due November 6: $75 for students/$100 for chaperones. There is no payment scheduled for December. </w:t>
      </w:r>
    </w:p>
    <w:p w:rsidR="00000000" w:rsidDel="00000000" w:rsidP="00000000" w:rsidRDefault="00000000" w:rsidRPr="00000000" w14:paraId="00000006">
      <w:pPr>
        <w:pageBreakBefore w:val="0"/>
        <w:ind w:left="0" w:firstLine="0"/>
        <w:rPr>
          <w:rFonts w:ascii="Pangolin" w:cs="Pangolin" w:eastAsia="Pangolin" w:hAnsi="Pangoli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-123824</wp:posOffset>
            </wp:positionH>
            <wp:positionV relativeFrom="paragraph">
              <wp:posOffset>238125</wp:posOffset>
            </wp:positionV>
            <wp:extent cx="309563" cy="309563"/>
            <wp:effectExtent b="0" l="0" r="0" t="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563" cy="309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pageBreakBefore w:val="0"/>
        <w:ind w:left="0" w:firstLine="0"/>
        <w:rPr>
          <w:rFonts w:ascii="Pangolin" w:cs="Pangolin" w:eastAsia="Pangolin" w:hAnsi="Pangolin"/>
          <w:sz w:val="24"/>
          <w:szCs w:val="24"/>
        </w:rPr>
      </w:pPr>
      <w:r w:rsidDel="00000000" w:rsidR="00000000" w:rsidRPr="00000000">
        <w:rPr>
          <w:rFonts w:ascii="Pangolin" w:cs="Pangolin" w:eastAsia="Pangolin" w:hAnsi="Pangolin"/>
          <w:sz w:val="24"/>
          <w:szCs w:val="24"/>
          <w:rtl w:val="0"/>
        </w:rPr>
        <w:t xml:space="preserve">The Mendel’s Greenhouse orders will be delivered on November 20, just in time for holiday decorating!</w:t>
      </w:r>
    </w:p>
    <w:p w:rsidR="00000000" w:rsidDel="00000000" w:rsidP="00000000" w:rsidRDefault="00000000" w:rsidRPr="00000000" w14:paraId="00000008">
      <w:pPr>
        <w:pageBreakBefore w:val="0"/>
        <w:ind w:left="0" w:firstLine="0"/>
        <w:rPr>
          <w:rFonts w:ascii="Pangolin" w:cs="Pangolin" w:eastAsia="Pangolin" w:hAnsi="Pangolin"/>
          <w:sz w:val="24"/>
          <w:szCs w:val="24"/>
        </w:rPr>
      </w:pPr>
      <w:r w:rsidDel="00000000" w:rsidR="00000000" w:rsidRPr="00000000">
        <w:rPr>
          <w:rFonts w:ascii="Pangolin" w:cs="Pangolin" w:eastAsia="Pangolin" w:hAnsi="Pangolin"/>
          <w:sz w:val="24"/>
          <w:szCs w:val="24"/>
          <w:rtl w:val="0"/>
        </w:rPr>
        <w:t xml:space="preserve">Please make arrangements to pick them up at the end of the school day. Wreaths and grave blankets will be outside at the middle school entrance; poinsettias and Christmas cactuses will be in the Commons. </w:t>
      </w:r>
    </w:p>
    <w:p w:rsidR="00000000" w:rsidDel="00000000" w:rsidP="00000000" w:rsidRDefault="00000000" w:rsidRPr="00000000" w14:paraId="00000009">
      <w:pPr>
        <w:pageBreakBefore w:val="0"/>
        <w:ind w:left="0" w:firstLine="0"/>
        <w:rPr>
          <w:rFonts w:ascii="Pangolin" w:cs="Pangolin" w:eastAsia="Pangolin" w:hAnsi="Pangol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left="0" w:firstLine="0"/>
        <w:rPr>
          <w:rFonts w:ascii="Pangolin" w:cs="Pangolin" w:eastAsia="Pangolin" w:hAnsi="Pangolin"/>
          <w:sz w:val="24"/>
          <w:szCs w:val="24"/>
        </w:rPr>
      </w:pPr>
      <w:r w:rsidDel="00000000" w:rsidR="00000000" w:rsidRPr="00000000">
        <w:rPr>
          <w:rFonts w:ascii="Pangolin" w:cs="Pangolin" w:eastAsia="Pangolin" w:hAnsi="Pangolin"/>
          <w:sz w:val="24"/>
          <w:szCs w:val="24"/>
          <w:rtl w:val="0"/>
        </w:rPr>
        <w:t xml:space="preserve">The Country Home Creations fundraiser will begin on November 19, and run until December 2. </w:t>
      </w:r>
    </w:p>
    <w:p w:rsidR="00000000" w:rsidDel="00000000" w:rsidP="00000000" w:rsidRDefault="00000000" w:rsidRPr="00000000" w14:paraId="0000000B">
      <w:pPr>
        <w:pageBreakBefore w:val="0"/>
        <w:ind w:left="0" w:firstLine="0"/>
        <w:rPr>
          <w:rFonts w:ascii="Pangolin" w:cs="Pangolin" w:eastAsia="Pangolin" w:hAnsi="Pangol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rPr>
          <w:rFonts w:ascii="Pangolin" w:cs="Pangolin" w:eastAsia="Pangolin" w:hAnsi="Pangolin"/>
          <w:sz w:val="14"/>
          <w:szCs w:val="14"/>
        </w:rPr>
      </w:pPr>
      <w:r w:rsidDel="00000000" w:rsidR="00000000" w:rsidRPr="00000000">
        <w:rPr>
          <w:rFonts w:ascii="Pangolin" w:cs="Pangolin" w:eastAsia="Pangolin" w:hAnsi="Pangolin"/>
          <w:b w:val="1"/>
          <w:bCs w:val="1"/>
          <w:sz w:val="28"/>
          <w:szCs w:val="28"/>
          <w:rtl w:val="0"/>
        </w:rPr>
        <w:t xml:space="preserve">Curriculum Notes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Students are reading a memoir with a small book club group through November 20. Each book features a person whose life experiences change them. Ask your child about their book-can they summarize the events for you? What do they think about their main character’s experience? To prepare for viewing and reading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 Christmas Carol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students will be researching aspects of the Victorian Era in England and creating a project to share that reflects what they have learned. After the Thanksgiving break, we will read the novel.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Social Studies: 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Students will study what archaeologists have learned about Paleolithic and Neolithic societies. They will describe the transition of many cultures from hunter-gatherers to sedentary agriculture (domestication of plants and animals).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Science: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We have learned about kinetic energy and heat transfer, and next students will experiment to learn about heat calories, in order to prepare for designing and engineering a thermos. 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For Investigation 6, we are collecting materials such as bubble wrap, packaging, cardboard, and other items that could be used as insulation. Please send them in with your child.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hd w:fill="ffffff" w:val="clear"/>
        <w:rPr>
          <w:rFonts w:ascii="Pangolin" w:cs="Pangolin" w:eastAsia="Pangolin" w:hAnsi="Pangoli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b w:val="1"/>
          <w:bCs w:val="1"/>
          <w:sz w:val="26"/>
          <w:szCs w:val="26"/>
        </w:rPr>
      </w:pPr>
      <w:r w:rsidDel="00000000" w:rsidR="00000000" w:rsidRPr="00000000">
        <w:rPr>
          <w:rFonts w:ascii="Pangolin" w:cs="Pangolin" w:eastAsia="Pangolin" w:hAnsi="Pangolin"/>
          <w:b w:val="1"/>
          <w:bCs w:val="1"/>
          <w:sz w:val="28"/>
          <w:szCs w:val="28"/>
          <w:highlight w:val="white"/>
          <w:rtl w:val="0"/>
        </w:rPr>
        <w:t xml:space="preserve">Second Step Lessons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rPr>
          <w:rFonts w:ascii="Pangolin" w:cs="Pangolin" w:eastAsia="Pangolin" w:hAnsi="Pangoli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15" w:tblpY="0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rHeight w:val="148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Style w:val="Heading3"/>
              <w:keepNext w:val="0"/>
              <w:keepLines w:val="0"/>
              <w:shd w:fill="ffffff" w:val="clear"/>
              <w:spacing w:before="280" w:line="240" w:lineRule="auto"/>
              <w:rPr>
                <w:b w:val="1"/>
                <w:bCs w:val="1"/>
                <w:color w:val="002855"/>
                <w:sz w:val="24"/>
                <w:szCs w:val="24"/>
                <w:highlight w:val="white"/>
              </w:rPr>
            </w:pPr>
            <w:bookmarkStart w:colFirst="0" w:colLast="0" w:name="_8mwv7qo07ogl" w:id="2"/>
            <w:bookmarkEnd w:id="2"/>
            <w:r w:rsidDel="00000000" w:rsidR="00000000" w:rsidRPr="00000000">
              <w:rPr>
                <w:b w:val="1"/>
                <w:bCs w:val="1"/>
                <w:color w:val="002855"/>
                <w:sz w:val="24"/>
                <w:szCs w:val="24"/>
                <w:highlight w:val="white"/>
                <w:rtl w:val="0"/>
              </w:rPr>
              <w:t xml:space="preserve">Lesson 10: Influences on Self-Concept</w:t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after="120" w:line="240" w:lineRule="auto"/>
              <w:rPr>
                <w:color w:val="55555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highlight w:val="white"/>
                <w:rtl w:val="0"/>
              </w:rPr>
              <w:t xml:space="preserve">In this week’s lesson, your child will learn about factors that shape and influence self-concept, including less obvious factors, such as comparison with others, messages in media, and what they believe others think about them.</w:t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after="120" w:line="240" w:lineRule="auto"/>
              <w:rPr>
                <w:color w:val="55555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highlight w:val="white"/>
                <w:rtl w:val="0"/>
              </w:rPr>
              <w:t xml:space="preserve">Question: Tell your child about something that shapes or influences the way you see yourself. Ask them what shapes or influences their self-concept and which influences help them feel good about who they are.</w:t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after="0" w:before="0" w:line="240" w:lineRule="auto"/>
              <w:ind w:left="-20" w:right="-20" w:firstLine="0"/>
              <w:rPr>
                <w:b w:val="1"/>
                <w:bCs w:val="1"/>
                <w:color w:val="00285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002855"/>
                <w:sz w:val="24"/>
                <w:szCs w:val="24"/>
                <w:highlight w:val="white"/>
                <w:rtl w:val="0"/>
              </w:rPr>
              <w:t xml:space="preserve">Lesson 11: Changes in Self-Concept</w:t>
            </w:r>
          </w:p>
          <w:p w:rsidR="00000000" w:rsidDel="00000000" w:rsidP="00000000" w:rsidRDefault="00000000" w:rsidRPr="00000000" w14:paraId="00000017">
            <w:pPr>
              <w:shd w:fill="ffffff" w:val="clear"/>
              <w:spacing w:after="120" w:line="240" w:lineRule="auto"/>
              <w:rPr>
                <w:color w:val="55555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highlight w:val="white"/>
                <w:rtl w:val="0"/>
              </w:rPr>
              <w:t xml:space="preserve">Summary: In this week’s lesson, your child will describe how their self-concept has changed over time.</w:t>
            </w:r>
          </w:p>
          <w:p w:rsidR="00000000" w:rsidDel="00000000" w:rsidP="00000000" w:rsidRDefault="00000000" w:rsidRPr="00000000" w14:paraId="00000018">
            <w:pPr>
              <w:shd w:fill="ffffff" w:val="clear"/>
              <w:spacing w:after="120" w:line="240" w:lineRule="auto"/>
              <w:rPr>
                <w:color w:val="55555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highlight w:val="white"/>
                <w:rtl w:val="0"/>
              </w:rPr>
              <w:t xml:space="preserve">Question: Tell your child about the way you saw yourself in middle school and how it’s different from the way you see yourself now. Ask them to describe how their self-concept has changed over time.</w:t>
            </w:r>
          </w:p>
          <w:p w:rsidR="00000000" w:rsidDel="00000000" w:rsidP="00000000" w:rsidRDefault="00000000" w:rsidRPr="00000000" w14:paraId="00000019">
            <w:pPr>
              <w:shd w:fill="ffffff" w:val="clear"/>
              <w:spacing w:after="120" w:line="240" w:lineRule="auto"/>
              <w:rPr>
                <w:color w:val="55555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Pangolin" w:cs="Pangolin" w:eastAsia="Pangolin" w:hAnsi="Pangoli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1619250</wp:posOffset>
                </wp:positionV>
                <wp:extent cx="5029200" cy="1009614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74975" y="1703775"/>
                          <a:ext cx="5054100" cy="9966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ora" w:cs="Lora" w:eastAsia="Lora" w:hAnsi="Lor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7th Grade Team: 810-667-8970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ora" w:cs="Lora" w:eastAsia="Lora" w:hAnsi="Lor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ora" w:cs="Lora" w:eastAsia="Lora" w:hAnsi="Lor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Mrs. Logan:      ext. 231      tlogan@chatfieldschool.org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ora" w:cs="Lora" w:eastAsia="Lora" w:hAnsi="Lor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ora" w:cs="Lora" w:eastAsia="Lora" w:hAnsi="Lor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Mrs. Fennelly   ext. 230</w:t>
                            </w:r>
                            <w:r w:rsidDel="00000000" w:rsidR="00000000" w:rsidRPr="00000000">
                              <w:rPr>
                                <w:rFonts w:ascii="Lora" w:cs="Lora" w:eastAsia="Lora" w:hAnsi="Lor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</w:t>
                            </w:r>
                            <w:r w:rsidDel="00000000" w:rsidR="00000000" w:rsidRPr="00000000">
                              <w:rPr>
                                <w:rFonts w:ascii="Lora" w:cs="Lora" w:eastAsia="Lora" w:hAnsi="Lor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jefennelly@chatfieldschool.org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ora" w:cs="Lora" w:eastAsia="Lora" w:hAnsi="Lor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ora" w:cs="Lora" w:eastAsia="Lora" w:hAnsi="Lor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Mrs. Link:   230 or 231       tlink@chatfieldschool.org</w:t>
                            </w:r>
                            <w:r w:rsidDel="00000000" w:rsidR="00000000" w:rsidRPr="00000000">
                              <w:rPr>
                                <w:rFonts w:ascii="Lora" w:cs="Lora" w:eastAsia="Lora" w:hAnsi="Lor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1619250</wp:posOffset>
                </wp:positionV>
                <wp:extent cx="5029200" cy="1009614"/>
                <wp:effectExtent b="0" l="0" r="0" t="0"/>
                <wp:wrapSquare wrapText="bothSides" distB="114300" distT="11430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0" cy="10096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  <w:cols w:equalWidth="0" w:num="1">
        <w:col w:space="0" w:w="108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ngolin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ngolin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